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782" w:rsidRPr="007B3945" w:rsidRDefault="007B0782" w:rsidP="007B3945">
      <w:pPr>
        <w:pStyle w:val="1"/>
        <w:spacing w:before="0" w:after="120"/>
        <w:rPr>
          <w:rFonts w:ascii="Calibri Light" w:hAnsi="Calibri Light" w:cs="Calibri Light"/>
          <w:kern w:val="36"/>
          <w:lang w:val="ru-RU" w:eastAsia="ru-RU" w:bidi="ar-SA"/>
        </w:rPr>
      </w:pPr>
      <w:r w:rsidRPr="007B3945">
        <w:rPr>
          <w:rFonts w:ascii="Calibri Light" w:hAnsi="Calibri Light" w:cs="Calibri Light"/>
          <w:kern w:val="36"/>
          <w:lang w:val="ru-RU" w:eastAsia="ru-RU" w:bidi="ar-SA"/>
        </w:rPr>
        <w:t>Бизнес план кулинарии</w:t>
      </w:r>
    </w:p>
    <w:p w:rsidR="007B0782" w:rsidRPr="007B3945" w:rsidRDefault="007B0782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  <w:bookmarkStart w:id="0" w:name="1-kratkiy-invest"/>
      <w:bookmarkEnd w:id="0"/>
      <w:r w:rsidRPr="007B3945">
        <w:rPr>
          <w:rFonts w:ascii="Calibri Light" w:hAnsi="Calibri Light" w:cs="Calibri Light"/>
          <w:lang w:val="ru-RU" w:eastAsia="ru-RU" w:bidi="ar-SA"/>
        </w:rPr>
        <w:t>1. Краткий инвестиционный меморандум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Кулинария занимает удобное положение между фаст-фудом и продуктовым магазином. Это место, где можно быстро и не переплачивая отведать вкусной «домашней» еды. Посетители кулинарных магазинов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те, у кого нет времени, навыков или просто желания готовить дома.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Бизнес нельзя отнести </w:t>
      </w:r>
      <w:proofErr w:type="gramStart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</w:t>
      </w:r>
      <w:proofErr w:type="gramEnd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простым, как и любое дело, связанное с общественным питанием. Как правило, его открывают люди с опытом в индустрии: менеджеры, повара, технологи.</w:t>
      </w:r>
    </w:p>
    <w:p w:rsidR="007B0782" w:rsidRPr="007B3945" w:rsidRDefault="007B0782" w:rsidP="007B3945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Сумма первоначальных инвестиций 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1 710 000 рублей;</w:t>
      </w:r>
    </w:p>
    <w:p w:rsidR="007B0782" w:rsidRPr="007B3945" w:rsidRDefault="007B0782" w:rsidP="007B3945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Ежемесячные затраты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730 991 рублей;</w:t>
      </w:r>
    </w:p>
    <w:p w:rsidR="007B0782" w:rsidRPr="007B3945" w:rsidRDefault="007B0782" w:rsidP="007B3945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Ежемесячная прибыль 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133 783 рублей;</w:t>
      </w:r>
    </w:p>
    <w:p w:rsidR="007B0782" w:rsidRPr="007B3945" w:rsidRDefault="007B0782" w:rsidP="007B3945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Срок окупаемости 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16 месяц;</w:t>
      </w:r>
    </w:p>
    <w:p w:rsidR="007B0782" w:rsidRPr="007B3945" w:rsidRDefault="007B0782" w:rsidP="007B3945">
      <w:pPr>
        <w:shd w:val="clear" w:color="auto" w:fill="F0F2F5"/>
        <w:spacing w:after="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Точка безубыточности 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3 месяц;</w:t>
      </w:r>
    </w:p>
    <w:p w:rsidR="007B0782" w:rsidRPr="007B3945" w:rsidRDefault="007B0782" w:rsidP="007B3945">
      <w:pPr>
        <w:shd w:val="clear" w:color="auto" w:fill="F0F2F5"/>
        <w:spacing w:after="120" w:line="240" w:lineRule="auto"/>
        <w:ind w:left="284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Рентабельность продаж 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21%.</w:t>
      </w:r>
    </w:p>
    <w:p w:rsidR="007B0782" w:rsidRPr="007B3945" w:rsidRDefault="007B0782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  <w:bookmarkStart w:id="1" w:name="2-opisanie-bizne"/>
      <w:bookmarkEnd w:id="1"/>
      <w:r w:rsidRPr="007B3945">
        <w:rPr>
          <w:rFonts w:ascii="Calibri Light" w:hAnsi="Calibri Light" w:cs="Calibri Light"/>
          <w:lang w:val="ru-RU" w:eastAsia="ru-RU" w:bidi="ar-SA"/>
        </w:rPr>
        <w:t xml:space="preserve">2. Описание бизнеса, продукта </w:t>
      </w:r>
      <w:r w:rsidR="007B3945">
        <w:rPr>
          <w:rFonts w:ascii="Calibri Light" w:hAnsi="Calibri Light" w:cs="Calibri Light"/>
          <w:lang w:val="ru-RU" w:eastAsia="ru-RU" w:bidi="ar-SA"/>
        </w:rPr>
        <w:t>(</w:t>
      </w:r>
      <w:r w:rsidRPr="007B3945">
        <w:rPr>
          <w:rFonts w:ascii="Calibri Light" w:hAnsi="Calibri Light" w:cs="Calibri Light"/>
          <w:lang w:val="ru-RU" w:eastAsia="ru-RU" w:bidi="ar-SA"/>
        </w:rPr>
        <w:t>услуги</w:t>
      </w:r>
      <w:r w:rsidR="007B3945">
        <w:rPr>
          <w:rFonts w:ascii="Calibri Light" w:hAnsi="Calibri Light" w:cs="Calibri Light"/>
          <w:lang w:val="ru-RU" w:eastAsia="ru-RU" w:bidi="ar-SA"/>
        </w:rPr>
        <w:t>)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Кулинария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это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заведение общественного питания или магазин, торгующий полуфабрикатами или готовыми кулинарными изделиями. Состоит из торгового зала и кулинарного цеха, где и производится продукция. Часто в кулинарии предусмотрена возможность не только купить еду навынос, но и перекусить на месте: есть </w:t>
      </w:r>
      <w:proofErr w:type="spellStart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СВЧ-печь</w:t>
      </w:r>
      <w:proofErr w:type="spellEnd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 стойка, могут стоять столики. В хорошей кулинарии всегда есть клиенты благодаря свежим блюдам, стабильному «домашнему» качеству и честным ценам.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Ассортимент кулинарии можно разделить на категории:</w:t>
      </w:r>
    </w:p>
    <w:p w:rsidR="007B0782" w:rsidRPr="007B3945" w:rsidRDefault="007B3945" w:rsidP="007B3945">
      <w:pPr>
        <w:pStyle w:val="aa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алаты и закуски;</w:t>
      </w:r>
    </w:p>
    <w:p w:rsidR="007B0782" w:rsidRPr="007B3945" w:rsidRDefault="007B3945" w:rsidP="007B3945">
      <w:pPr>
        <w:pStyle w:val="aa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г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орячие блюда: супы, блюда из мяса и рыбы, гарниры;</w:t>
      </w:r>
    </w:p>
    <w:p w:rsidR="007B0782" w:rsidRPr="007B3945" w:rsidRDefault="007B3945" w:rsidP="007B3945">
      <w:pPr>
        <w:pStyle w:val="aa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ыпечка: сэндвичи, булочки, пирожки, хлеб;</w:t>
      </w:r>
    </w:p>
    <w:p w:rsidR="007B0782" w:rsidRPr="007B3945" w:rsidRDefault="007B3945" w:rsidP="007B3945">
      <w:pPr>
        <w:pStyle w:val="aa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ироги и торты: мясные, рыбные, овощные, ягодные, фруктовые;</w:t>
      </w:r>
    </w:p>
    <w:p w:rsidR="007B0782" w:rsidRPr="007B3945" w:rsidRDefault="007B3945" w:rsidP="007B3945">
      <w:pPr>
        <w:pStyle w:val="aa"/>
        <w:numPr>
          <w:ilvl w:val="0"/>
          <w:numId w:val="7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апитки: чай, кофе, компоты, морсы.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Цены в кулинарии невысокие: плотно перекусить удастся в переделах 100 рублей, полноценный обед обойдётся примерно в 150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-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200 рублей, а килограмм пирога можно заказать за 350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-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450 рублей. Средняя продуктовая себестоимость блюд в кулинарии от 30 до 40%.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Небольшая кулинария не работает на поток, а обслуживает несколько прилегающих кварталов, ориентируясь на постоянных покупателей. Количество блюд рассчитывается точно под этот спрос, поэтому они постоянно свежие, большая часть блюд хранится менее суток.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На базе кулинарии можно организовать доставку готовых блюд в офисы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Производство готовых блюд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хлопотное дело, поэтому в команде должен быть опытный повар, с которым можно разработать технологические карты и подобрать необходимое оборудование. Недопустимо использовать просроченные или некачественные продукты питания, поэтому нужно тщательно отбирать поставщиков и поддерживать дисциплину на кухне.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Оборудование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это главная статья расходов при открытии бизнеса, поэтому, если бюджет ограничен, на первое время можно арендовать или приобрести бывшее в употреблении.</w:t>
      </w:r>
    </w:p>
    <w:p w:rsidR="007B0782" w:rsidRPr="007B3945" w:rsidRDefault="007B0782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  <w:bookmarkStart w:id="2" w:name="3-opisanie-rynka"/>
      <w:bookmarkEnd w:id="2"/>
      <w:r w:rsidRPr="007B3945">
        <w:rPr>
          <w:rFonts w:ascii="Calibri Light" w:hAnsi="Calibri Light" w:cs="Calibri Light"/>
          <w:lang w:val="ru-RU" w:eastAsia="ru-RU" w:bidi="ar-SA"/>
        </w:rPr>
        <w:t>3. Описание рынка сбыта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Согласно иссл</w:t>
      </w:r>
      <w:r w:rsidRPr="007B3945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е</w:t>
      </w:r>
      <w:r w:rsidRPr="007B3945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дованию РБК, в последние годы в целях экономии россияне стали реже посещать рестораны,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предпочитая отделы кулинарии.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Целевая аудитория кулинарии: студенты, холостяки, домохозяйки, офисные работники, предприниматели. Клиенты хотят получить готовое полноценное питание быстро и недорого.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Исходя из портрета целевой аудитории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,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подбирается место: хорошо, если рядом будут учебные заведения, административные и офисные здания, жилая застройка. Подойдёт помещение на первом этаже неподалёку от перекрестка, разделяющего несколько кварталов на стыке жилого и нежилого фонда. Большая часть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клиентов кулинарии должны находиться в радиусе одного километра. На завтрак и обед в кулинарию должны приходить офисные сотрудники и студенты, а на вечерние скидки, за десертами и полуфабрикатами обращаться жильцы соседних домов.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Важно обращать внимание на наличие конкурентов поблизости. Это столовые, такие же кулинарии и отделы в сетевых супермаркетах. Если в шаговой доступности их нет, а аудитория есть — место свободно. Наличие конкурентов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не повод сразу отказываться от своей идеи, а лишь подтверждает наличие аудитории со сформированным спросом. Возможно, вам удастся переманить клиентов за счёт конкурентных преимуществ.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Бизнес имеет умеренную сезонность: спрос снижается в летний период и возрастает с осени. Также сезон влияет на качество спроса: выше спрос на лёгкие салаты, а на праздники заказывают больше тортов и пирогов.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В течение дня отмечают три всплеска активности: в обеденное время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с 12 до 14 часов, в конце рабочего дня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 17 до 19, и перед закрытием, с 20 до 21 часа.</w:t>
      </w:r>
    </w:p>
    <w:p w:rsidR="007B0782" w:rsidRPr="007B3945" w:rsidRDefault="007B0782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  <w:bookmarkStart w:id="3" w:name="4-prodaji-i-mark"/>
      <w:bookmarkEnd w:id="3"/>
      <w:r w:rsidRPr="007B3945">
        <w:rPr>
          <w:rFonts w:ascii="Calibri Light" w:hAnsi="Calibri Light" w:cs="Calibri Light"/>
          <w:lang w:val="ru-RU" w:eastAsia="ru-RU" w:bidi="ar-SA"/>
        </w:rPr>
        <w:t>4. Продажи и маркетинг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Поскольку основную выручку кулинарии будут приносить постоянные клиенты, маркетинг должен решать две глобальные задачи: донести предложение до своей аудитории и изучать проявляющийся спрос, чтобы лучше удовлетворить потребности клиентов.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Прежде всего, еще до открытия, нужно установить вывеску и оформить витрины, чтобы прохожие заранее узнали о новом заведении. В районе кулинарии можно </w:t>
      </w:r>
      <w:proofErr w:type="gramStart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разместить</w:t>
      </w:r>
      <w:proofErr w:type="gramEnd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наружную рекламу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несколько баннеров на проходных местах.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Для информирования аудитории можно использовать листовки: раздавать на улице, разложить их по почтовым ящикам, расклеить на доски объявлений в подъездах и лифтах.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Продажи покажут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,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какие позиции нужно оставить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или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убрать.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Надо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периодически обновлять меню,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включать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блюда из сезонных продуктов. Полезно собирать обратную связь, учитывать потребности покупателей.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Для стимуляции спроса и снижения затрат на списание продуктов устраивают «счастливые часы»: скидки на продукцию в конце дня. У входа можно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поставить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доску с текущими акции и новинками.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Повысить продажи можно с помощью грамотного </w:t>
      </w:r>
      <w:proofErr w:type="spellStart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мерчендайзинга</w:t>
      </w:r>
      <w:proofErr w:type="spellEnd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выкладке товаров по зонам и организации пространства. Приходя в кулинарию, гость должен сразу видеть витрину, упереться в неё взглядом. Нужно сделать его путь до кассы максимально комфортным, а выбор простым и понятным.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Средний чек в небольшой кулинарии 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200 рублей, а среднее количество покупок в день 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–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около 150, хотя, конечно, реальные показатели сильно зависят от места. </w:t>
      </w:r>
    </w:p>
    <w:p w:rsidR="007B0782" w:rsidRPr="007B3945" w:rsidRDefault="007B0782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  <w:bookmarkStart w:id="4" w:name="5-plan-proizvodstva"/>
      <w:bookmarkEnd w:id="4"/>
      <w:r w:rsidRPr="007B3945">
        <w:rPr>
          <w:rFonts w:ascii="Calibri Light" w:hAnsi="Calibri Light" w:cs="Calibri Light"/>
          <w:lang w:val="ru-RU" w:eastAsia="ru-RU" w:bidi="ar-SA"/>
        </w:rPr>
        <w:t>5. План производства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Этапы запуска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(последовательно)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:</w:t>
      </w:r>
    </w:p>
    <w:p w:rsidR="007B0782" w:rsidRPr="007B3945" w:rsidRDefault="007B3945" w:rsidP="007B3945">
      <w:pPr>
        <w:pStyle w:val="aa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зарегистрировать ИП;</w:t>
      </w:r>
    </w:p>
    <w:p w:rsidR="007B0782" w:rsidRPr="007B3945" w:rsidRDefault="007B3945" w:rsidP="007B3945">
      <w:pPr>
        <w:pStyle w:val="aa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арендовать помещение;</w:t>
      </w:r>
    </w:p>
    <w:p w:rsidR="007B0782" w:rsidRPr="007B3945" w:rsidRDefault="007B3945" w:rsidP="007B3945">
      <w:pPr>
        <w:pStyle w:val="aa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разместить наружную рекламу;</w:t>
      </w:r>
    </w:p>
    <w:p w:rsidR="007B0782" w:rsidRPr="007B3945" w:rsidRDefault="007B3945" w:rsidP="007B3945">
      <w:pPr>
        <w:pStyle w:val="aa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акупить оборуд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ование и мебель, сделать ремонт;</w:t>
      </w:r>
    </w:p>
    <w:p w:rsidR="007B0782" w:rsidRPr="007B3945" w:rsidRDefault="007B3945" w:rsidP="007B3945">
      <w:pPr>
        <w:pStyle w:val="aa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р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зработать технологические карты;</w:t>
      </w:r>
    </w:p>
    <w:p w:rsidR="007B0782" w:rsidRPr="007B3945" w:rsidRDefault="007B3945" w:rsidP="007B3945">
      <w:pPr>
        <w:pStyle w:val="aa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с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огласовать и получить нео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бходимые разрешения и документы;</w:t>
      </w:r>
    </w:p>
    <w:p w:rsidR="007B0782" w:rsidRPr="007B3945" w:rsidRDefault="007B3945" w:rsidP="007B3945">
      <w:pPr>
        <w:pStyle w:val="aa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анят</w:t>
      </w: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ь и проинструктировать персонал;</w:t>
      </w:r>
    </w:p>
    <w:p w:rsidR="007B0782" w:rsidRPr="007B3945" w:rsidRDefault="007B3945" w:rsidP="007B3945">
      <w:pPr>
        <w:pStyle w:val="aa"/>
        <w:numPr>
          <w:ilvl w:val="0"/>
          <w:numId w:val="9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з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акупить сырье.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Для размещения кулинарии потребуется помещение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не менее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60 кв.м., где нужно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оборудовать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торговый зал (от 20 кв.м.), производственный цех и складское помещение.  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Согласно федеральному закону N52 </w:t>
      </w:r>
      <w:hyperlink r:id="rId5" w:tgtFrame="_blank" w:history="1">
        <w:r w:rsidR="007B3945" w:rsidRPr="007B3945">
          <w:rPr>
            <w:rFonts w:ascii="Calibri Light" w:eastAsia="Times New Roman" w:hAnsi="Calibri Light" w:cs="Calibri Light"/>
            <w:sz w:val="20"/>
            <w:szCs w:val="20"/>
            <w:lang w:val="ru-RU" w:eastAsia="ru-RU" w:bidi="ar-SA"/>
          </w:rPr>
          <w:t>«</w:t>
        </w:r>
        <w:r w:rsidRPr="007B3945">
          <w:rPr>
            <w:rFonts w:ascii="Calibri Light" w:eastAsia="Times New Roman" w:hAnsi="Calibri Light" w:cs="Calibri Light"/>
            <w:sz w:val="20"/>
            <w:szCs w:val="20"/>
            <w:lang w:val="ru-RU" w:eastAsia="ru-RU" w:bidi="ar-SA"/>
          </w:rPr>
          <w:t>О санитарно-эпидемиологическом благополучии населения</w:t>
        </w:r>
        <w:r w:rsidR="007B3945" w:rsidRPr="007B3945">
          <w:rPr>
            <w:rFonts w:ascii="Calibri Light" w:eastAsia="Times New Roman" w:hAnsi="Calibri Light" w:cs="Calibri Light"/>
            <w:sz w:val="20"/>
            <w:szCs w:val="20"/>
            <w:lang w:val="ru-RU" w:eastAsia="ru-RU" w:bidi="ar-SA"/>
          </w:rPr>
          <w:t>»</w:t>
        </w:r>
      </w:hyperlink>
      <w:r w:rsidRPr="007B3945">
        <w:rPr>
          <w:rFonts w:ascii="Calibri Light" w:eastAsia="Times New Roman" w:hAnsi="Calibri Light" w:cs="Calibri Light"/>
          <w:sz w:val="20"/>
          <w:szCs w:val="20"/>
          <w:lang w:val="ru-RU" w:eastAsia="ru-RU" w:bidi="ar-SA"/>
        </w:rPr>
        <w:t> кулинария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должна обладать необходимыми разрешениями и соответствиями:</w:t>
      </w:r>
    </w:p>
    <w:p w:rsidR="007B0782" w:rsidRPr="007B3945" w:rsidRDefault="007B3945" w:rsidP="007B3945">
      <w:pPr>
        <w:pStyle w:val="aa"/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программой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(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планом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) производственного </w:t>
      </w:r>
      <w:proofErr w:type="gramStart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контроля за</w:t>
      </w:r>
      <w:proofErr w:type="gramEnd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санитарными нормами;</w:t>
      </w:r>
    </w:p>
    <w:p w:rsidR="007B0782" w:rsidRPr="007B3945" w:rsidRDefault="007B3945" w:rsidP="007B3945">
      <w:pPr>
        <w:pStyle w:val="aa"/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положительным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заключение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санитарно-эпидемиологической службы о соответствии предприятия всем действующим с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анитарным нормативам и правилам;</w:t>
      </w:r>
    </w:p>
    <w:p w:rsidR="007B0782" w:rsidRPr="007B3945" w:rsidRDefault="007B3945" w:rsidP="007B3945">
      <w:pPr>
        <w:pStyle w:val="aa"/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lastRenderedPageBreak/>
        <w:t>соответствием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все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требовани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ям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местных муниципалитетов и образовани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й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,</w:t>
      </w:r>
    </w:p>
    <w:p w:rsidR="007B0782" w:rsidRPr="007B3945" w:rsidRDefault="007B3945" w:rsidP="007B3945">
      <w:pPr>
        <w:pStyle w:val="aa"/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техническими условиями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 технически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ми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инструкци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ями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на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продукцию общественного питания;</w:t>
      </w:r>
    </w:p>
    <w:p w:rsidR="007B0782" w:rsidRPr="007B3945" w:rsidRDefault="007B3945" w:rsidP="007B3945">
      <w:pPr>
        <w:pStyle w:val="aa"/>
        <w:numPr>
          <w:ilvl w:val="0"/>
          <w:numId w:val="10"/>
        </w:numPr>
        <w:shd w:val="clear" w:color="auto" w:fill="FFFFFF"/>
        <w:spacing w:before="100" w:beforeAutospacing="1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актуальными соглашениями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об утилизации и вывоз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а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твердых бытовых отходов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; соглашением</w:t>
      </w:r>
      <w:r w:rsidR="007B0782"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 о дератизации, дезинсекции, а также дезинфекции помещения.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 к</w:t>
      </w:r>
      <w:proofErr w:type="gramStart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a</w:t>
      </w:r>
      <w:proofErr w:type="gramEnd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чecтвe opгaнизaциoннo-пpaвoвoй фopмы для кулинарии пoдoйдёт ИП с упрощённой системой налогообложения </w:t>
      </w:r>
      <w:r w:rsid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– 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 xml:space="preserve">15% от разницы между доходами и расходами. При регистрации нужно </w:t>
      </w:r>
      <w:proofErr w:type="gramStart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y</w:t>
      </w:r>
      <w:proofErr w:type="gramEnd"/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кaзaть кoд OKВЭД 56 «Деятельность по предоставлению продуктов питания и напитков».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Список оборудования для открытия кулинарии</w:t>
      </w:r>
    </w:p>
    <w:tbl>
      <w:tblPr>
        <w:tblpPr w:leftFromText="45" w:rightFromText="45" w:bottomFromText="180" w:vertAnchor="text"/>
        <w:tblW w:w="9274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11"/>
        <w:gridCol w:w="1426"/>
        <w:gridCol w:w="1423"/>
        <w:gridCol w:w="2514"/>
      </w:tblGrid>
      <w:tr w:rsidR="007B0782" w:rsidRPr="007B3945" w:rsidTr="007B3945">
        <w:trPr>
          <w:trHeight w:val="600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Наименование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Количество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Цена</w:t>
            </w:r>
            <w:r w:rsid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руб./</w:t>
            </w: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шт.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Общая сумма</w:t>
            </w:r>
            <w:r w:rsid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Печь пекарская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Плита индукционная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134 000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134 000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proofErr w:type="spellStart"/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Мукопросеиватель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28 000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28 000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Тестомес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108 000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108 000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Миксер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42 000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42 000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Шкаф </w:t>
            </w:r>
            <w:proofErr w:type="spellStart"/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расстойный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27 000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54 000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Стол производственный </w:t>
            </w:r>
            <w:proofErr w:type="spellStart"/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пристенный</w:t>
            </w:r>
            <w:proofErr w:type="spell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7 000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14 000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Ванна моечная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Стеллаж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Весы электронные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Шкаф холодильный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45 000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Ларь морозильный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16 000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16 000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Кухонный инвентарь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80 000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80 000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Витрина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Стойка торговая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Мебель для зала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100 000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 xml:space="preserve">Кассовое оборудование и </w:t>
            </w:r>
            <w:proofErr w:type="gramStart"/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</w:t>
            </w:r>
            <w:proofErr w:type="gramEnd"/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50 000</w:t>
            </w: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50 000</w:t>
            </w:r>
          </w:p>
        </w:tc>
      </w:tr>
      <w:tr w:rsidR="007B0782" w:rsidRPr="007B3945" w:rsidTr="007B3945">
        <w:trPr>
          <w:trHeight w:val="252"/>
        </w:trPr>
        <w:tc>
          <w:tcPr>
            <w:tcW w:w="39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Итого: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25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</w:t>
            </w: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 ​​​​​​​</w:t>
            </w: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024</w:t>
            </w: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 </w:t>
            </w: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000</w:t>
            </w:r>
          </w:p>
        </w:tc>
      </w:tr>
    </w:tbl>
    <w:p w:rsidR="007B3945" w:rsidRDefault="007B3945" w:rsidP="007B3945">
      <w:pPr>
        <w:shd w:val="clear" w:color="auto" w:fill="FFFFFF"/>
        <w:spacing w:after="120" w:line="240" w:lineRule="auto"/>
        <w:outlineLvl w:val="1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bookmarkStart w:id="5" w:name="6-organizacionna"/>
      <w:bookmarkEnd w:id="5"/>
    </w:p>
    <w:p w:rsidR="007B3945" w:rsidRDefault="007B3945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</w:p>
    <w:p w:rsidR="007B3945" w:rsidRDefault="007B3945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</w:p>
    <w:p w:rsidR="007B3945" w:rsidRDefault="007B3945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</w:p>
    <w:p w:rsidR="007B3945" w:rsidRDefault="007B3945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</w:p>
    <w:p w:rsidR="007B3945" w:rsidRDefault="007B3945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</w:p>
    <w:p w:rsidR="007B3945" w:rsidRDefault="007B3945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</w:p>
    <w:p w:rsidR="007B0782" w:rsidRPr="007B3945" w:rsidRDefault="007B0782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  <w:r w:rsidRPr="007B3945">
        <w:rPr>
          <w:rFonts w:ascii="Calibri Light" w:hAnsi="Calibri Light" w:cs="Calibri Light"/>
          <w:lang w:val="ru-RU" w:eastAsia="ru-RU" w:bidi="ar-SA"/>
        </w:rPr>
        <w:lastRenderedPageBreak/>
        <w:t>6. Организационная структура</w:t>
      </w:r>
    </w:p>
    <w:tbl>
      <w:tblPr>
        <w:tblW w:w="9214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12"/>
        <w:gridCol w:w="1152"/>
        <w:gridCol w:w="1356"/>
        <w:gridCol w:w="1584"/>
        <w:gridCol w:w="2410"/>
      </w:tblGrid>
      <w:tr w:rsidR="007B0782" w:rsidRPr="007B3945" w:rsidTr="007B3945">
        <w:trPr>
          <w:trHeight w:val="600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Постоянные расходы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Оклад</w:t>
            </w:r>
            <w:r w:rsid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, руб.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Количество сотрудников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3945" w:rsidP="007B3945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Общая сумма выплат, руб.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Средняя </w:t>
            </w:r>
            <w:proofErr w:type="spellStart"/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з</w:t>
            </w:r>
            <w:proofErr w:type="spellEnd"/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/</w:t>
            </w:r>
            <w:proofErr w:type="spellStart"/>
            <w:proofErr w:type="gramStart"/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п</w:t>
            </w:r>
            <w:proofErr w:type="spellEnd"/>
            <w:proofErr w:type="gramEnd"/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 xml:space="preserve"> в месяц на сотрудника</w:t>
            </w:r>
          </w:p>
        </w:tc>
      </w:tr>
      <w:tr w:rsidR="007B0782" w:rsidRPr="007B3945" w:rsidTr="007B3945">
        <w:trPr>
          <w:trHeight w:val="288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Управляющий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30 000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30 000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45 063</w:t>
            </w:r>
          </w:p>
        </w:tc>
      </w:tr>
      <w:tr w:rsidR="007B0782" w:rsidRPr="007B3945" w:rsidTr="007B3945">
        <w:trPr>
          <w:trHeight w:val="288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Повар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28 000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112 000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28 000</w:t>
            </w:r>
          </w:p>
        </w:tc>
      </w:tr>
      <w:tr w:rsidR="007B0782" w:rsidRPr="007B3945" w:rsidTr="007B3945">
        <w:trPr>
          <w:trHeight w:val="288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Продавец-кассир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25 000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50 000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25 000</w:t>
            </w:r>
          </w:p>
        </w:tc>
      </w:tr>
      <w:tr w:rsidR="007B0782" w:rsidRPr="007B3945" w:rsidTr="007B3945">
        <w:trPr>
          <w:trHeight w:val="288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Кухонный работник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20 000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40 000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Уборщица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15 000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15 000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15 000</w:t>
            </w:r>
          </w:p>
        </w:tc>
      </w:tr>
      <w:tr w:rsidR="007B0782" w:rsidRPr="007B3945" w:rsidTr="007B3945">
        <w:trPr>
          <w:trHeight w:val="288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Страховые взносы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69 600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  <w:tr w:rsidR="007B0782" w:rsidRPr="007B3945" w:rsidTr="007B3945">
        <w:trPr>
          <w:trHeight w:val="288"/>
        </w:trPr>
        <w:tc>
          <w:tcPr>
            <w:tcW w:w="2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 ФОТ</w:t>
            </w:r>
          </w:p>
        </w:tc>
        <w:tc>
          <w:tcPr>
            <w:tcW w:w="1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  <w:tc>
          <w:tcPr>
            <w:tcW w:w="15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316 600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12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</w:p>
        </w:tc>
      </w:tr>
    </w:tbl>
    <w:p w:rsidR="007B0782" w:rsidRPr="007B3945" w:rsidRDefault="007B0782" w:rsidP="007B3945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Все сотрудники обязаны иметь санитарную книжку.</w:t>
      </w:r>
    </w:p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Полный расчет ФОТ на 24 месяца с учетом премиальной части и страховых взносов представлен в финансовой модели.</w:t>
      </w:r>
    </w:p>
    <w:p w:rsidR="007B0782" w:rsidRPr="007B3945" w:rsidRDefault="007B0782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  <w:bookmarkStart w:id="6" w:name="7-finansovyy-plan"/>
      <w:bookmarkEnd w:id="6"/>
      <w:r w:rsidRPr="007B3945">
        <w:rPr>
          <w:rFonts w:ascii="Calibri Light" w:hAnsi="Calibri Light" w:cs="Calibri Light"/>
          <w:lang w:val="ru-RU" w:eastAsia="ru-RU" w:bidi="ar-SA"/>
        </w:rPr>
        <w:t>7. Финансовый план</w:t>
      </w:r>
    </w:p>
    <w:tbl>
      <w:tblPr>
        <w:tblW w:w="9214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32"/>
        <w:gridCol w:w="4282"/>
      </w:tblGrid>
      <w:tr w:rsidR="007B3945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945" w:rsidRPr="007B3945" w:rsidRDefault="007B3945" w:rsidP="007B394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Статья расходов (первоначальные инвестиции)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945" w:rsidRPr="007B3945" w:rsidRDefault="007B3945" w:rsidP="007B394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Сумма, руб.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Регистрация, включая получение всех разрешений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Ремонт помещения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Вывеска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Рекламная кампания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Аренда за первый и последний месяц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96 000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продуктов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200 000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оборудования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1 024 000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Прочее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1 660 000</w:t>
            </w:r>
          </w:p>
        </w:tc>
      </w:tr>
    </w:tbl>
    <w:p w:rsidR="007B0782" w:rsidRPr="007B3945" w:rsidRDefault="007B0782" w:rsidP="007B3945">
      <w:pPr>
        <w:shd w:val="clear" w:color="auto" w:fill="FFFFFF"/>
        <w:spacing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</w:t>
      </w:r>
    </w:p>
    <w:tbl>
      <w:tblPr>
        <w:tblW w:w="9214" w:type="dxa"/>
        <w:tblInd w:w="60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932"/>
        <w:gridCol w:w="4282"/>
      </w:tblGrid>
      <w:tr w:rsidR="007B3945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945" w:rsidRPr="007B3945" w:rsidRDefault="007B3945" w:rsidP="007B394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Статья расходов (ежемесячно)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3945" w:rsidRPr="007B3945" w:rsidRDefault="007B3945" w:rsidP="007B3945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sz w:val="20"/>
                <w:szCs w:val="20"/>
                <w:lang w:val="ru-RU" w:eastAsia="ru-RU" w:bidi="ar-SA"/>
              </w:rPr>
              <w:t>Сумма, руб.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ФОТ (включая отчисления)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344 813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Аренда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48 000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Амортизация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5 200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Коммунальные услуги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25 000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Реклама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30 000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Закупка продуктов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267 978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Бухгалтерия (удаленная)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lastRenderedPageBreak/>
              <w:t>Прочие расходы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  <w:t>10 000</w:t>
            </w:r>
          </w:p>
        </w:tc>
      </w:tr>
      <w:tr w:rsidR="007B0782" w:rsidRPr="007B3945" w:rsidTr="007B3945">
        <w:trPr>
          <w:trHeight w:val="288"/>
        </w:trPr>
        <w:tc>
          <w:tcPr>
            <w:tcW w:w="4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Итого</w:t>
            </w:r>
          </w:p>
        </w:tc>
        <w:tc>
          <w:tcPr>
            <w:tcW w:w="4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B0782" w:rsidRPr="007B3945" w:rsidRDefault="007B0782" w:rsidP="007B3945">
            <w:pPr>
              <w:spacing w:after="0" w:line="240" w:lineRule="auto"/>
              <w:jc w:val="right"/>
              <w:rPr>
                <w:rFonts w:ascii="Calibri Light" w:eastAsia="Times New Roman" w:hAnsi="Calibri Light" w:cs="Calibri Light"/>
                <w:sz w:val="20"/>
                <w:szCs w:val="20"/>
                <w:lang w:val="ru-RU" w:eastAsia="ru-RU" w:bidi="ar-SA"/>
              </w:rPr>
            </w:pPr>
            <w:r w:rsidRPr="007B3945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  <w:lang w:val="ru-RU" w:eastAsia="ru-RU" w:bidi="ar-SA"/>
              </w:rPr>
              <w:t>740 991</w:t>
            </w:r>
          </w:p>
        </w:tc>
      </w:tr>
    </w:tbl>
    <w:p w:rsidR="007B0782" w:rsidRPr="007B3945" w:rsidRDefault="007B0782" w:rsidP="007B3945">
      <w:pPr>
        <w:shd w:val="clear" w:color="auto" w:fill="FFFFFF"/>
        <w:spacing w:before="120" w:after="120" w:line="240" w:lineRule="auto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План продаж на 24 месяца с учетом сезонности, прогноз эффективности инвестиций и расчет экономических показателей бизнеса представлен в финансовой модели.</w:t>
      </w:r>
    </w:p>
    <w:p w:rsidR="007B0782" w:rsidRPr="007B3945" w:rsidRDefault="007B0782" w:rsidP="007B3945">
      <w:pPr>
        <w:pStyle w:val="2"/>
        <w:spacing w:after="120"/>
        <w:rPr>
          <w:rFonts w:ascii="Calibri Light" w:hAnsi="Calibri Light" w:cs="Calibri Light"/>
          <w:lang w:val="ru-RU" w:eastAsia="ru-RU" w:bidi="ar-SA"/>
        </w:rPr>
      </w:pPr>
      <w:bookmarkStart w:id="7" w:name="8-faktory-riska"/>
      <w:bookmarkEnd w:id="7"/>
      <w:r w:rsidRPr="007B3945">
        <w:rPr>
          <w:rFonts w:ascii="Calibri Light" w:hAnsi="Calibri Light" w:cs="Calibri Light"/>
          <w:lang w:val="ru-RU" w:eastAsia="ru-RU" w:bidi="ar-SA"/>
        </w:rPr>
        <w:t>8. Факторы риска</w:t>
      </w:r>
    </w:p>
    <w:p w:rsidR="007B0782" w:rsidRPr="007B3945" w:rsidRDefault="007B0782" w:rsidP="007B3945">
      <w:pPr>
        <w:pStyle w:val="aa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Поломка оборудования.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Покупать новое оборудование, находящееся на гарантии, заключить договор с сервисной службой.</w:t>
      </w:r>
    </w:p>
    <w:p w:rsidR="007B0782" w:rsidRPr="007B3945" w:rsidRDefault="007B0782" w:rsidP="007B3945">
      <w:pPr>
        <w:pStyle w:val="aa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Увеличение арендной платы.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Заключать долгосрочный договор аренды.</w:t>
      </w:r>
    </w:p>
    <w:p w:rsidR="007B0782" w:rsidRPr="007B3945" w:rsidRDefault="007B0782" w:rsidP="007B3945">
      <w:pPr>
        <w:pStyle w:val="aa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Некачественная работа поваров.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Разработать технологические карты, требовать их соблюдения, проверять соответствие блюд картам.</w:t>
      </w:r>
    </w:p>
    <w:p w:rsidR="007B0782" w:rsidRPr="007B3945" w:rsidRDefault="007B0782" w:rsidP="007B3945">
      <w:pPr>
        <w:pStyle w:val="aa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</w:pPr>
      <w:r w:rsidRPr="007B394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Несвоевременная поставка или некачественные продукты.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Провести отбор поставщиков, выбрать надёжных, иметь варианты поставщиков на случай форс-мажоров</w:t>
      </w:r>
    </w:p>
    <w:p w:rsidR="00387D7C" w:rsidRPr="007B3945" w:rsidRDefault="007B0782" w:rsidP="007B3945">
      <w:pPr>
        <w:pStyle w:val="aa"/>
        <w:numPr>
          <w:ilvl w:val="0"/>
          <w:numId w:val="11"/>
        </w:numPr>
        <w:shd w:val="clear" w:color="auto" w:fill="FFFFFF"/>
        <w:spacing w:before="100" w:beforeAutospacing="1" w:after="120" w:line="240" w:lineRule="auto"/>
        <w:ind w:left="714" w:hanging="357"/>
        <w:contextualSpacing w:val="0"/>
        <w:rPr>
          <w:rFonts w:ascii="Calibri Light" w:hAnsi="Calibri Light" w:cs="Calibri Light"/>
          <w:sz w:val="20"/>
          <w:szCs w:val="20"/>
          <w:lang w:val="ru-RU"/>
        </w:rPr>
      </w:pPr>
      <w:r w:rsidRPr="007B3945">
        <w:rPr>
          <w:rFonts w:ascii="Calibri Light" w:eastAsia="Times New Roman" w:hAnsi="Calibri Light" w:cs="Calibri Light"/>
          <w:b/>
          <w:bCs/>
          <w:color w:val="000000"/>
          <w:sz w:val="20"/>
          <w:szCs w:val="20"/>
          <w:lang w:val="ru-RU" w:eastAsia="ru-RU" w:bidi="ar-SA"/>
        </w:rPr>
        <w:t>Падение спроса.</w:t>
      </w:r>
      <w:r w:rsidRPr="007B3945">
        <w:rPr>
          <w:rFonts w:ascii="Calibri Light" w:eastAsia="Times New Roman" w:hAnsi="Calibri Light" w:cs="Calibri Light"/>
          <w:color w:val="000000"/>
          <w:sz w:val="20"/>
          <w:szCs w:val="20"/>
          <w:lang w:val="ru-RU" w:eastAsia="ru-RU" w:bidi="ar-SA"/>
        </w:rPr>
        <w:t> Своевременно актуализировать ассортимент, учитывая сезон.</w:t>
      </w:r>
      <w:r w:rsidR="007B3945" w:rsidRPr="007B3945">
        <w:rPr>
          <w:rFonts w:ascii="Calibri Light" w:hAnsi="Calibri Light" w:cs="Calibri Light"/>
          <w:sz w:val="20"/>
          <w:szCs w:val="20"/>
          <w:lang w:val="ru-RU"/>
        </w:rPr>
        <w:t xml:space="preserve"> </w:t>
      </w:r>
    </w:p>
    <w:sectPr w:rsidR="00387D7C" w:rsidRPr="007B3945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22FF3"/>
    <w:multiLevelType w:val="hybridMultilevel"/>
    <w:tmpl w:val="66BC98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646E"/>
    <w:multiLevelType w:val="hybridMultilevel"/>
    <w:tmpl w:val="29B69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E5AC1"/>
    <w:multiLevelType w:val="multilevel"/>
    <w:tmpl w:val="F038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307D73"/>
    <w:multiLevelType w:val="multilevel"/>
    <w:tmpl w:val="F5E4C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1671BC"/>
    <w:multiLevelType w:val="hybridMultilevel"/>
    <w:tmpl w:val="353EF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D91575"/>
    <w:multiLevelType w:val="multilevel"/>
    <w:tmpl w:val="9E54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1C6D25"/>
    <w:multiLevelType w:val="multilevel"/>
    <w:tmpl w:val="D37A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8E4227"/>
    <w:multiLevelType w:val="hybridMultilevel"/>
    <w:tmpl w:val="1D6E6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617C1D"/>
    <w:multiLevelType w:val="hybridMultilevel"/>
    <w:tmpl w:val="60CE3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B0443D"/>
    <w:multiLevelType w:val="multilevel"/>
    <w:tmpl w:val="25163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D184D"/>
    <w:multiLevelType w:val="multilevel"/>
    <w:tmpl w:val="F560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9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796A52"/>
    <w:rsid w:val="00226C51"/>
    <w:rsid w:val="00387D7C"/>
    <w:rsid w:val="00742039"/>
    <w:rsid w:val="00796A52"/>
    <w:rsid w:val="007B0782"/>
    <w:rsid w:val="007B3945"/>
    <w:rsid w:val="00BF6B0B"/>
    <w:rsid w:val="00FB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7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7B0782"/>
    <w:rPr>
      <w:color w:val="0000FF"/>
      <w:u w:val="single"/>
    </w:rPr>
  </w:style>
  <w:style w:type="paragraph" w:customStyle="1" w:styleId="tdb-viewinfo">
    <w:name w:val="tdb-view__info"/>
    <w:basedOn w:val="a"/>
    <w:rsid w:val="007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7B0782"/>
  </w:style>
  <w:style w:type="paragraph" w:customStyle="1" w:styleId="fr-card-listprice">
    <w:name w:val="fr-card-list__price"/>
    <w:basedOn w:val="a"/>
    <w:rsid w:val="007B0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7B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B07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45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253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4535">
          <w:marLeft w:val="-384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8318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73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1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76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8455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97975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865041">
                      <w:marLeft w:val="0"/>
                      <w:marRight w:val="0"/>
                      <w:marTop w:val="28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95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8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0190013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714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820906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8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2280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80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050729"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12492">
                          <w:marLeft w:val="-28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501">
                              <w:marLeft w:val="288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0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34141">
                                  <w:marLeft w:val="19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087630">
                                      <w:marLeft w:val="0"/>
                                      <w:marRight w:val="0"/>
                                      <w:marTop w:val="48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51373">
                              <w:marLeft w:val="288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345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80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43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438234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32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93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30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429982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2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3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097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216473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7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5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43071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9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49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3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7416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4082234">
                      <w:marLeft w:val="0"/>
                      <w:marRight w:val="0"/>
                      <w:marTop w:val="0"/>
                      <w:marBottom w:val="2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337483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94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828713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4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0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41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243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2046519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008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78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28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55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263767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69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1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51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2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892103">
                              <w:marLeft w:val="0"/>
                              <w:marRight w:val="0"/>
                              <w:marTop w:val="0"/>
                              <w:marBottom w:val="2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38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162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3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35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55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006886">
                              <w:marLeft w:val="0"/>
                              <w:marRight w:val="0"/>
                              <w:marTop w:val="19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540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15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75989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73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00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9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92418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eboss.ru/out.php?url=http%3A%2F%2Fwww.consultant.ru%2Fdocument%2Fcons_doc_LAW_22481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1445</Words>
  <Characters>8243</Characters>
  <Application>Microsoft Office Word</Application>
  <DocSecurity>0</DocSecurity>
  <Lines>68</Lines>
  <Paragraphs>19</Paragraphs>
  <ScaleCrop>false</ScaleCrop>
  <Company/>
  <LinksUpToDate>false</LinksUpToDate>
  <CharactersWithSpaces>9669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3</cp:revision>
  <dcterms:created xsi:type="dcterms:W3CDTF">2024-03-08T08:54:00Z</dcterms:created>
  <dcterms:modified xsi:type="dcterms:W3CDTF">2024-03-08T11:26:00Z</dcterms:modified>
</cp:coreProperties>
</file>